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 mc:Ignorable="w14 wp14 ">
  <w:body>
    <w:p w14:paraId="00000001">
      <w:pPr>
        <w:pStyle w:val="P1"/>
        <w:rPr/>
      </w:pPr>
      <w:r>
        <w:t xml:space="preserve">                                                       Maxence Mardi Janvier 2026 </w:t>
      </w:r>
    </w:p>
    <w:p w14:paraId="00000002">
      <w:pPr>
        <w:pStyle w:val="P1"/>
        <w:rPr/>
      </w:pPr>
      <w:r>
        <w:t>Ronfort</w:t>
      </w:r>
    </w:p>
    <w:p w14:paraId="00000003">
      <w:pPr>
        <w:pStyle w:val="P1"/>
        <w:rPr/>
      </w:pPr>
    </w:p>
    <w:p w14:paraId="00000004">
      <w:pPr>
        <w:pStyle w:val="P1"/>
        <w:rPr/>
      </w:pPr>
      <w:r>
        <w:t xml:space="preserve">                                                                  SIO 2 GLPI</w:t>
      </w:r>
    </w:p>
    <w:p w14:paraId="00000005">
      <w:pPr>
        <w:pStyle w:val="P1"/>
        <w:rPr/>
      </w:pPr>
      <w:r>
        <w:rPr/>
        <w:drawing xmlns:mc="http://schemas.openxmlformats.org/markup-compatibility/2006">
          <wp:anchor allowOverlap="1" behindDoc="0" distT="0" distB="0" distL="0" distR="0" layoutInCell="1" locked="0" relativeHeight="0" simplePos="0">
            <wp:simplePos x="0" y="0"/>
            <wp:positionH relativeFrom="column">
              <wp:posOffset>521280</wp:posOffset>
            </wp:positionH>
            <wp:positionV relativeFrom="paragraph">
              <wp:posOffset>87480</wp:posOffset>
            </wp:positionV>
            <wp:extent cx="4925160" cy="3000240"/>
            <wp:effectExtent l="0" t="0" r="0" b="0"/>
            <wp:wrapSquare wrapText="largest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0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5160" cy="300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06">
      <w:pPr>
        <w:pStyle w:val="P1"/>
        <w:rPr/>
      </w:pPr>
    </w:p>
    <w:p w14:paraId="00000007">
      <w:pPr>
        <w:pStyle w:val="P1"/>
        <w:rPr/>
      </w:pPr>
    </w:p>
    <w:p w14:paraId="00000008">
      <w:pPr>
        <w:pStyle w:val="P1"/>
        <w:rPr/>
      </w:pPr>
      <w:r>
        <w:t>I) Introduction</w:t>
      </w:r>
    </w:p>
    <w:p w14:paraId="00000009">
      <w:pPr>
        <w:pStyle w:val="P1"/>
        <w:rPr/>
      </w:pPr>
    </w:p>
    <w:p w14:paraId="0000000A">
      <w:pPr>
        <w:pStyle w:val="P1"/>
        <w:rPr/>
      </w:pPr>
      <w:r>
        <w:t>Installation de DEBIAN puis installer v10 e tpour finir la configuration de celui-ci comme relier à AD, l’inventaire des machines, gestions des utilisateurs</w:t>
      </w:r>
    </w:p>
    <w:p w14:paraId="0000000B">
      <w:pPr>
        <w:pStyle w:val="P1"/>
        <w:rPr/>
      </w:pPr>
    </w:p>
    <w:p w14:paraId="0000000C">
      <w:pPr>
        <w:pStyle w:val="P1"/>
        <w:rPr/>
      </w:pPr>
      <w:r>
        <w:t>II) Pratique</w:t>
      </w:r>
    </w:p>
    <w:p w14:paraId="0000000D">
      <w:pPr>
        <w:pStyle w:val="P1"/>
        <w:rPr/>
      </w:pPr>
    </w:p>
    <w:p w14:paraId="0000000E">
      <w:pPr>
        <w:pStyle w:val="P1"/>
        <w:rPr/>
      </w:pPr>
      <w:r>
        <w:t>Installation de Debian</w:t>
      </w:r>
    </w:p>
    <w:p w14:paraId="0000000F">
      <w:pPr>
        <w:pStyle w:val="P1"/>
        <w:rPr/>
      </w:pPr>
      <w:r>
        <w:rPr/>
        <w:drawing xmlns:mc="http://schemas.openxmlformats.org/markup-compatibility/2006">
          <wp:anchor allowOverlap="1" behindDoc="0" distT="0" distB="0" distL="0" distR="0" layoutInCell="1" locked="0" relativeHeight="1" simplePos="0">
            <wp:simplePos x="0" y="0"/>
            <wp:positionH relativeFrom="column">
              <wp:posOffset>35640</wp:posOffset>
            </wp:positionH>
            <wp:positionV relativeFrom="paragraph">
              <wp:posOffset>57240</wp:posOffset>
            </wp:positionV>
            <wp:extent cx="3363120" cy="2514600"/>
            <wp:effectExtent l="0" t="0" r="0" b="0"/>
            <wp:wrapSquare wrapText="largest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0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31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</w:t>
      </w:r>
    </w:p>
    <w:p w14:paraId="00000010">
      <w:pPr>
        <w:pStyle w:val="P1"/>
        <w:rPr/>
      </w:pPr>
    </w:p>
    <w:p w14:paraId="00000011">
      <w:pPr>
        <w:pStyle w:val="P1"/>
        <w:rPr/>
      </w:pPr>
    </w:p>
    <w:p w14:paraId="00000012">
      <w:pPr>
        <w:pStyle w:val="P1"/>
        <w:rPr/>
      </w:pPr>
    </w:p>
    <w:p w14:paraId="00000013">
      <w:pPr>
        <w:pStyle w:val="P1"/>
        <w:rPr/>
      </w:pPr>
    </w:p>
    <w:p w14:paraId="00000014">
      <w:pPr>
        <w:pStyle w:val="P1"/>
        <w:rPr/>
      </w:pPr>
    </w:p>
    <w:p w14:paraId="00000015">
      <w:pPr>
        <w:pStyle w:val="P1"/>
        <w:rPr/>
      </w:pPr>
    </w:p>
    <w:p w14:paraId="00000016">
      <w:pPr>
        <w:pStyle w:val="P1"/>
        <w:rPr/>
      </w:pPr>
    </w:p>
    <w:p w14:paraId="00000017">
      <w:pPr>
        <w:pStyle w:val="P1"/>
        <w:rPr/>
      </w:pPr>
    </w:p>
    <w:p w14:paraId="00000018">
      <w:pPr>
        <w:pStyle w:val="P1"/>
        <w:rPr/>
      </w:pPr>
    </w:p>
    <w:p w14:paraId="00000019">
      <w:pPr>
        <w:pStyle w:val="P1"/>
        <w:rPr/>
      </w:pPr>
    </w:p>
    <w:p w14:paraId="0000001A">
      <w:pPr>
        <w:pStyle w:val="P1"/>
        <w:rPr/>
      </w:pPr>
    </w:p>
    <w:p w14:paraId="0000001B">
      <w:pPr>
        <w:pStyle w:val="P1"/>
        <w:rPr/>
      </w:pPr>
    </w:p>
    <w:p w14:paraId="0000001C">
      <w:pPr>
        <w:pStyle w:val="P1"/>
        <w:rPr/>
      </w:pPr>
    </w:p>
    <w:p w14:paraId="0000001D">
      <w:pPr>
        <w:pStyle w:val="P1"/>
        <w:rPr/>
      </w:pPr>
    </w:p>
    <w:p w14:paraId="0000001E">
      <w:pPr>
        <w:pStyle w:val="P1"/>
        <w:rPr/>
      </w:pPr>
    </w:p>
    <w:p w14:paraId="0000001F">
      <w:pPr>
        <w:pStyle w:val="P1"/>
        <w:rPr/>
      </w:pPr>
    </w:p>
    <w:p w14:paraId="00000020">
      <w:pPr>
        <w:pStyle w:val="P1"/>
        <w:rPr/>
      </w:pPr>
    </w:p>
    <w:p w14:paraId="00000021">
      <w:pPr>
        <w:pStyle w:val="P1"/>
        <w:rPr/>
      </w:pPr>
    </w:p>
    <w:p w14:paraId="00000022">
      <w:pPr>
        <w:pStyle w:val="P1"/>
        <w:rPr/>
      </w:pPr>
      <w:r>
        <w:t>Language : Francais</w:t>
      </w:r>
    </w:p>
    <w:p w14:paraId="00000023">
      <w:pPr>
        <w:pStyle w:val="P1"/>
        <w:rPr/>
      </w:pPr>
      <w:r>
        <w:rPr/>
        <w:drawing xmlns:mc="http://schemas.openxmlformats.org/markup-compatibility/2006">
          <wp:anchor allowOverlap="1" behindDoc="0" distT="0" distB="0" distL="0" distR="0" layoutInCell="1" locked="0" relativeHeight="2" simplePos="0">
            <wp:simplePos x="0" y="0"/>
            <wp:positionH relativeFrom="column">
              <wp:posOffset>21600</wp:posOffset>
            </wp:positionH>
            <wp:positionV relativeFrom="paragraph">
              <wp:posOffset>0</wp:posOffset>
            </wp:positionV>
            <wp:extent cx="4096440" cy="3220200"/>
            <wp:effectExtent l="0" t="0" r="0" b="0"/>
            <wp:wrapSquare wrapText="largest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0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6440" cy="3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</w:t>
      </w:r>
    </w:p>
    <w:p w14:paraId="00000024">
      <w:pPr>
        <w:pStyle w:val="P1"/>
        <w:rPr/>
      </w:pPr>
    </w:p>
    <w:p w14:paraId="00000025">
      <w:pPr>
        <w:pStyle w:val="P1"/>
        <w:rPr/>
      </w:pPr>
    </w:p>
    <w:p w14:paraId="00000026">
      <w:pPr>
        <w:pStyle w:val="P1"/>
        <w:rPr/>
      </w:pPr>
    </w:p>
    <w:p w14:paraId="00000027">
      <w:pPr>
        <w:pStyle w:val="P1"/>
        <w:rPr/>
      </w:pPr>
    </w:p>
    <w:p w14:paraId="00000028">
      <w:pPr>
        <w:pStyle w:val="P1"/>
        <w:rPr/>
      </w:pPr>
    </w:p>
    <w:p w14:paraId="00000029">
      <w:pPr>
        <w:pStyle w:val="P1"/>
        <w:rPr/>
      </w:pPr>
    </w:p>
    <w:p w14:paraId="0000002A">
      <w:pPr>
        <w:pStyle w:val="P1"/>
        <w:rPr/>
      </w:pPr>
    </w:p>
    <w:p w14:paraId="0000002B">
      <w:pPr>
        <w:pStyle w:val="P1"/>
        <w:rPr/>
      </w:pPr>
    </w:p>
    <w:p w14:paraId="0000002C">
      <w:pPr>
        <w:pStyle w:val="P1"/>
        <w:rPr/>
      </w:pPr>
    </w:p>
    <w:p w14:paraId="0000002D">
      <w:pPr>
        <w:pStyle w:val="P1"/>
        <w:rPr/>
      </w:pPr>
    </w:p>
    <w:p w14:paraId="0000002E">
      <w:pPr>
        <w:pStyle w:val="P1"/>
        <w:rPr/>
      </w:pPr>
    </w:p>
    <w:p w14:paraId="0000002F">
      <w:pPr>
        <w:pStyle w:val="P1"/>
        <w:rPr/>
      </w:pPr>
    </w:p>
    <w:p w14:paraId="00000030">
      <w:pPr>
        <w:pStyle w:val="P1"/>
        <w:rPr/>
      </w:pPr>
    </w:p>
    <w:p w14:paraId="00000031">
      <w:pPr>
        <w:pStyle w:val="P1"/>
        <w:rPr/>
      </w:pPr>
    </w:p>
    <w:p w14:paraId="00000032">
      <w:pPr>
        <w:pStyle w:val="P1"/>
        <w:rPr/>
      </w:pPr>
    </w:p>
    <w:p w14:paraId="00000033">
      <w:pPr>
        <w:pStyle w:val="P1"/>
        <w:rPr/>
      </w:pPr>
    </w:p>
    <w:p w14:paraId="00000034">
      <w:pPr>
        <w:pStyle w:val="P1"/>
        <w:rPr/>
      </w:pPr>
    </w:p>
    <w:p w14:paraId="00000035">
      <w:pPr>
        <w:pStyle w:val="P1"/>
        <w:rPr/>
      </w:pPr>
    </w:p>
    <w:p w14:paraId="00000036">
      <w:pPr>
        <w:pStyle w:val="P1"/>
        <w:rPr/>
      </w:pPr>
    </w:p>
    <w:p w14:paraId="00000037">
      <w:pPr>
        <w:pStyle w:val="P1"/>
        <w:rPr/>
      </w:pPr>
      <w:r>
        <w:t>Nommer le Sysème :</w:t>
      </w:r>
    </w:p>
    <w:p w14:paraId="00000038">
      <w:pPr>
        <w:pStyle w:val="P1"/>
        <w:rPr/>
      </w:pPr>
    </w:p>
    <w:p w14:paraId="00000039">
      <w:pPr>
        <w:pStyle w:val="P1"/>
        <w:rPr/>
      </w:pPr>
      <w:r>
        <w:rPr/>
        <w:drawing xmlns:mc="http://schemas.openxmlformats.org/markup-compatibility/2006">
          <wp:anchor allowOverlap="1" behindDoc="0" distT="0" distB="0" distL="0" distR="0" layoutInCell="1" locked="0" relativeHeight="3" simplePos="0">
            <wp:simplePos x="0" y="0"/>
            <wp:positionH relativeFrom="column">
              <wp:posOffset>0</wp:posOffset>
            </wp:positionH>
            <wp:positionV relativeFrom="paragraph">
              <wp:posOffset>2104920</wp:posOffset>
            </wp:positionV>
            <wp:extent cx="6120000" cy="2551320"/>
            <wp:effectExtent l="0" t="0" r="0" b="0"/>
            <wp:wrapSquare wrapText="largest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0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55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ff</w:t>
      </w:r>
    </w:p>
    <w:p w14:paraId="0000003A">
      <w:pPr>
        <w:pStyle w:val="P1"/>
        <w:rPr/>
      </w:pPr>
    </w:p>
    <w:p w14:paraId="0000003B">
      <w:pPr>
        <w:pStyle w:val="P1"/>
        <w:rPr/>
      </w:pPr>
    </w:p>
    <w:p w14:paraId="0000003C">
      <w:pPr>
        <w:pStyle w:val="P1"/>
        <w:rPr/>
      </w:pPr>
    </w:p>
    <w:p w14:paraId="0000003D">
      <w:pPr>
        <w:pStyle w:val="P1"/>
        <w:rPr/>
      </w:pPr>
    </w:p>
    <w:p w14:paraId="0000003E">
      <w:pPr>
        <w:pStyle w:val="P1"/>
        <w:rPr/>
      </w:pPr>
    </w:p>
    <w:p w14:paraId="0000003F">
      <w:pPr>
        <w:pStyle w:val="P1"/>
        <w:rPr/>
      </w:pPr>
    </w:p>
    <w:p w14:paraId="00000040">
      <w:pPr>
        <w:pStyle w:val="P1"/>
        <w:rPr/>
      </w:pPr>
    </w:p>
    <w:p w14:paraId="00000041">
      <w:pPr>
        <w:pStyle w:val="P1"/>
        <w:rPr/>
      </w:pPr>
    </w:p>
    <w:p w14:paraId="00000042">
      <w:pPr>
        <w:pStyle w:val="P1"/>
        <w:rPr/>
      </w:pPr>
    </w:p>
    <w:p w14:paraId="00000043">
      <w:pPr>
        <w:pStyle w:val="P1"/>
        <w:rPr/>
      </w:pPr>
    </w:p>
    <w:p w14:paraId="00000044">
      <w:pPr>
        <w:pStyle w:val="P1"/>
        <w:rPr/>
      </w:pPr>
    </w:p>
    <w:p w14:paraId="00000045">
      <w:pPr>
        <w:pStyle w:val="P1"/>
        <w:rPr/>
      </w:pPr>
    </w:p>
    <w:p w14:paraId="00000046">
      <w:pPr>
        <w:pStyle w:val="P1"/>
        <w:rPr/>
      </w:pPr>
    </w:p>
    <w:p w14:paraId="00000047">
      <w:pPr>
        <w:pStyle w:val="P1"/>
        <w:rPr/>
      </w:pPr>
    </w:p>
    <w:p w14:paraId="00000048">
      <w:pPr>
        <w:pStyle w:val="P1"/>
        <w:rPr/>
      </w:pPr>
    </w:p>
    <w:p w14:paraId="00000049">
      <w:pPr>
        <w:pStyle w:val="P1"/>
        <w:rPr/>
      </w:pPr>
      <w:r>
        <w:t>Installation de l’application LAMP :</w:t>
      </w:r>
    </w:p>
    <w:p w14:paraId="0000004A">
      <w:pPr>
        <w:pStyle w:val="P1"/>
        <w:rPr/>
      </w:pPr>
    </w:p>
    <w:p w14:paraId="0000004B">
      <w:pPr>
        <w:pStyle w:val="P1"/>
        <w:rPr/>
      </w:pPr>
      <w:r>
        <w:t>On reouvre le terminal et on passe en admin</w:t>
      </w:r>
    </w:p>
    <w:p w14:paraId="0000004C">
      <w:pPr>
        <w:pStyle w:val="P1"/>
        <w:rPr/>
      </w:pPr>
      <w:r>
        <w:t>→ Installation apache2 et oui</w:t>
      </w:r>
    </w:p>
    <w:p w14:paraId="0000004D">
      <w:pPr>
        <w:pStyle w:val="P1"/>
        <w:rPr/>
      </w:pPr>
      <w:r>
        <w:rPr/>
        <w:drawing xmlns:mc="http://schemas.openxmlformats.org/markup-compatibility/2006">
          <wp:anchor allowOverlap="1" behindDoc="0" distT="0" distB="0" distL="0" distR="0" layoutInCell="1" locked="0" relativeHeight="4" simplePos="0">
            <wp:simplePos x="0" y="0"/>
            <wp:positionH relativeFrom="column">
              <wp:posOffset>47520</wp:posOffset>
            </wp:positionH>
            <wp:positionV relativeFrom="paragraph">
              <wp:posOffset>93240</wp:posOffset>
            </wp:positionV>
            <wp:extent cx="6120000" cy="4200480"/>
            <wp:effectExtent l="0" t="0" r="0" b="0"/>
            <wp:wrapSquare wrapText="largest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0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2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 xmlns:mc="http://schemas.openxmlformats.org/markup-compatibility/2006">
          <wp:anchor allowOverlap="1" behindDoc="0" distT="0" distB="0" distL="0" distR="0" layoutInCell="1" locked="0" relativeHeight="5" simplePos="0">
            <wp:simplePos x="0" y="0"/>
            <wp:positionH relativeFrom="column">
              <wp:posOffset>104760</wp:posOffset>
            </wp:positionH>
            <wp:positionV relativeFrom="paragraph">
              <wp:posOffset>4545360</wp:posOffset>
            </wp:positionV>
            <wp:extent cx="4651200" cy="3265919"/>
            <wp:effectExtent l="0" t="0" r="0" b="0"/>
            <wp:wrapSquare wrapText="largest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0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1200" cy="326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4E">
      <w:pPr>
        <w:pStyle w:val="P1"/>
        <w:rPr/>
      </w:pPr>
    </w:p>
    <w:p w14:paraId="0000004F">
      <w:pPr>
        <w:pStyle w:val="P1"/>
        <w:rPr/>
      </w:pPr>
    </w:p>
    <w:p w14:paraId="00000050">
      <w:pPr>
        <w:pStyle w:val="P1"/>
        <w:rPr/>
      </w:pPr>
    </w:p>
    <w:p w14:paraId="00000051">
      <w:pPr>
        <w:pStyle w:val="P1"/>
        <w:rPr/>
      </w:pPr>
    </w:p>
    <w:p w14:paraId="00000052">
      <w:pPr>
        <w:pStyle w:val="P1"/>
        <w:rPr/>
      </w:pPr>
    </w:p>
    <w:p w14:paraId="00000053">
      <w:pPr>
        <w:pStyle w:val="P1"/>
        <w:rPr/>
      </w:pPr>
    </w:p>
    <w:p w14:paraId="00000054">
      <w:pPr>
        <w:pStyle w:val="P1"/>
        <w:rPr/>
      </w:pPr>
    </w:p>
    <w:p w14:paraId="00000055">
      <w:pPr>
        <w:pStyle w:val="P1"/>
        <w:rPr/>
      </w:pPr>
    </w:p>
    <w:p w14:paraId="00000056">
      <w:pPr>
        <w:pStyle w:val="P1"/>
        <w:rPr/>
      </w:pPr>
    </w:p>
    <w:p w14:paraId="00000057">
      <w:pPr>
        <w:pStyle w:val="P1"/>
        <w:rPr/>
      </w:pPr>
    </w:p>
    <w:p w14:paraId="00000058">
      <w:pPr>
        <w:pStyle w:val="P1"/>
        <w:rPr/>
      </w:pPr>
    </w:p>
    <w:p w14:paraId="00000059">
      <w:pPr>
        <w:pStyle w:val="P1"/>
        <w:rPr/>
      </w:pPr>
    </w:p>
    <w:p w14:paraId="0000005A">
      <w:pPr>
        <w:pStyle w:val="P1"/>
        <w:rPr/>
      </w:pPr>
    </w:p>
    <w:p w14:paraId="0000005B">
      <w:pPr>
        <w:pStyle w:val="P1"/>
        <w:rPr/>
      </w:pPr>
    </w:p>
    <w:p w14:paraId="0000005C">
      <w:pPr>
        <w:pStyle w:val="P1"/>
        <w:rPr/>
      </w:pPr>
    </w:p>
    <w:p w14:paraId="0000005D">
      <w:pPr>
        <w:pStyle w:val="P1"/>
        <w:rPr/>
      </w:pPr>
    </w:p>
    <w:p w14:paraId="0000005E">
      <w:pPr>
        <w:pStyle w:val="P1"/>
        <w:rPr/>
      </w:pPr>
    </w:p>
    <w:p w14:paraId="0000005F">
      <w:pPr>
        <w:pStyle w:val="P1"/>
        <w:rPr/>
      </w:pPr>
    </w:p>
    <w:p w14:paraId="00000060">
      <w:pPr>
        <w:pStyle w:val="P1"/>
        <w:rPr/>
      </w:pPr>
    </w:p>
    <w:p w14:paraId="00000061">
      <w:pPr>
        <w:pStyle w:val="P1"/>
        <w:rPr/>
      </w:pPr>
    </w:p>
    <w:p w14:paraId="00000062">
      <w:pPr>
        <w:pStyle w:val="P1"/>
        <w:rPr/>
      </w:pPr>
    </w:p>
    <w:p w14:paraId="00000063">
      <w:pPr>
        <w:pStyle w:val="P1"/>
        <w:rPr/>
      </w:pPr>
    </w:p>
    <w:p w14:paraId="00000064">
      <w:pPr>
        <w:pStyle w:val="P1"/>
        <w:rPr/>
      </w:pPr>
    </w:p>
    <w:p w14:paraId="00000065">
      <w:pPr>
        <w:pStyle w:val="P1"/>
        <w:rPr/>
      </w:pPr>
      <w:r>
        <w:rPr/>
        <w:drawing xmlns:mc="http://schemas.openxmlformats.org/markup-compatibility/2006">
          <wp:anchor allowOverlap="1" behindDoc="0" distT="0" distB="0" distL="0" distR="0" layoutInCell="1" locked="0" relativeHeight="6" simplePos="0">
            <wp:simplePos x="0" y="0"/>
            <wp:positionH relativeFrom="column">
              <wp:posOffset>-4320</wp:posOffset>
            </wp:positionH>
            <wp:positionV relativeFrom="paragraph">
              <wp:posOffset>-47520</wp:posOffset>
            </wp:positionV>
            <wp:extent cx="4338360" cy="2976120"/>
            <wp:effectExtent l="0" t="0" r="0" b="0"/>
            <wp:wrapSquare wrapText="largest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0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8360" cy="2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66">
      <w:pPr>
        <w:pStyle w:val="P1"/>
        <w:rPr/>
      </w:pPr>
    </w:p>
    <w:p w14:paraId="00000067">
      <w:pPr>
        <w:pStyle w:val="P1"/>
        <w:rPr/>
      </w:pPr>
    </w:p>
    <w:p w14:paraId="00000068">
      <w:pPr>
        <w:pStyle w:val="P1"/>
        <w:rPr/>
      </w:pPr>
    </w:p>
    <w:p w14:paraId="00000069">
      <w:pPr>
        <w:pStyle w:val="P1"/>
        <w:rPr/>
      </w:pPr>
    </w:p>
    <w:p w14:paraId="0000006A">
      <w:pPr>
        <w:pStyle w:val="P1"/>
        <w:rPr/>
      </w:pPr>
    </w:p>
    <w:p w14:paraId="0000006B">
      <w:pPr>
        <w:pStyle w:val="P1"/>
        <w:rPr/>
      </w:pPr>
    </w:p>
    <w:p w14:paraId="0000006C">
      <w:pPr>
        <w:pStyle w:val="P1"/>
        <w:rPr/>
      </w:pPr>
    </w:p>
    <w:p w14:paraId="0000006D">
      <w:pPr>
        <w:pStyle w:val="P1"/>
        <w:rPr/>
      </w:pPr>
    </w:p>
    <w:p w14:paraId="0000006E">
      <w:pPr>
        <w:pStyle w:val="P1"/>
        <w:rPr/>
      </w:pPr>
    </w:p>
    <w:p w14:paraId="0000006F">
      <w:pPr>
        <w:pStyle w:val="P1"/>
        <w:rPr/>
      </w:pPr>
    </w:p>
    <w:p w14:paraId="00000070">
      <w:pPr>
        <w:pStyle w:val="P1"/>
        <w:rPr/>
      </w:pPr>
    </w:p>
    <w:p w14:paraId="00000071">
      <w:pPr>
        <w:pStyle w:val="P1"/>
        <w:rPr/>
      </w:pPr>
    </w:p>
    <w:p w14:paraId="00000072">
      <w:pPr>
        <w:pStyle w:val="P1"/>
        <w:rPr/>
      </w:pPr>
    </w:p>
    <w:p w14:paraId="00000073">
      <w:pPr>
        <w:pStyle w:val="P1"/>
        <w:rPr/>
      </w:pPr>
    </w:p>
    <w:p w14:paraId="00000074">
      <w:pPr>
        <w:pStyle w:val="P1"/>
        <w:rPr/>
      </w:pPr>
    </w:p>
    <w:p w14:paraId="00000075">
      <w:pPr>
        <w:pStyle w:val="P1"/>
        <w:rPr/>
      </w:pPr>
    </w:p>
    <w:p w14:paraId="00000076">
      <w:pPr>
        <w:pStyle w:val="P1"/>
        <w:rPr/>
      </w:pPr>
    </w:p>
    <w:p w14:paraId="00000077">
      <w:pPr>
        <w:pStyle w:val="P1"/>
        <w:rPr/>
      </w:pPr>
    </w:p>
    <w:p w14:paraId="00000078">
      <w:pPr>
        <w:pStyle w:val="P2"/>
        <w:rPr/>
      </w:pPr>
      <w:r>
        <w:t>Installation Mariadb-server :</w:t>
      </w:r>
    </w:p>
    <w:p w14:paraId="00000079">
      <w:pPr>
        <w:pStyle w:val="P2"/>
        <w:rPr/>
      </w:pPr>
    </w:p>
    <w:p w14:paraId="0000007A">
      <w:pPr>
        <w:pStyle w:val="P2"/>
        <w:rPr/>
      </w:pPr>
      <w:r>
        <w:rPr/>
        <w:drawing xmlns:mc="http://schemas.openxmlformats.org/markup-compatibility/2006">
          <wp:anchor allowOverlap="1" behindDoc="0" distT="0" distB="0" distL="0" distR="0" layoutInCell="1" locked="0" relativeHeight="7" simplePos="0">
            <wp:simplePos x="0" y="0"/>
            <wp:positionH relativeFrom="column">
              <wp:posOffset>15120</wp:posOffset>
            </wp:positionH>
            <wp:positionV relativeFrom="paragraph">
              <wp:posOffset>0</wp:posOffset>
            </wp:positionV>
            <wp:extent cx="4070520" cy="2792880"/>
            <wp:effectExtent l="0" t="0" r="0" b="0"/>
            <wp:wrapSquare wrapText="largest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Grp="0" noSelect="0" noChangeAspect="0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0520" cy="279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7B">
      <w:pPr>
        <w:pStyle w:val="P1"/>
        <w:rPr/>
      </w:pPr>
    </w:p>
    <w:p w14:paraId="0000007C">
      <w:pPr>
        <w:pStyle w:val="P1"/>
        <w:rPr/>
      </w:pPr>
    </w:p>
    <w:p w14:paraId="0000007D">
      <w:pPr>
        <w:pStyle w:val="P1"/>
        <w:rPr/>
      </w:pPr>
    </w:p>
    <w:p w14:paraId="0000007E">
      <w:pPr>
        <w:pStyle w:val="P1"/>
        <w:rPr/>
      </w:pPr>
    </w:p>
    <w:p w14:paraId="0000007F">
      <w:pPr>
        <w:pStyle w:val="P1"/>
        <w:rPr/>
      </w:pPr>
    </w:p>
    <w:p w14:paraId="00000080">
      <w:pPr>
        <w:pStyle w:val="P1"/>
        <w:rPr/>
      </w:pPr>
    </w:p>
    <w:p w14:paraId="00000081">
      <w:pPr>
        <w:pStyle w:val="P1"/>
        <w:rPr/>
      </w:pPr>
    </w:p>
    <w:p w14:paraId="00000082">
      <w:pPr>
        <w:pStyle w:val="P1"/>
        <w:rPr/>
      </w:pPr>
    </w:p>
    <w:p w14:paraId="00000083">
      <w:pPr>
        <w:pStyle w:val="P1"/>
        <w:rPr/>
      </w:pPr>
    </w:p>
    <w:p w14:paraId="00000084">
      <w:pPr>
        <w:pStyle w:val="P1"/>
        <w:rPr/>
      </w:pPr>
    </w:p>
    <w:p w14:paraId="00000085">
      <w:pPr>
        <w:pStyle w:val="P1"/>
        <w:rPr/>
      </w:pPr>
    </w:p>
    <w:p w14:paraId="00000086">
      <w:pPr>
        <w:pStyle w:val="P1"/>
        <w:rPr/>
      </w:pPr>
    </w:p>
    <w:p w14:paraId="00000087">
      <w:pPr>
        <w:pStyle w:val="P1"/>
        <w:rPr/>
      </w:pPr>
    </w:p>
    <w:p w14:paraId="00000088">
      <w:pPr>
        <w:pStyle w:val="P1"/>
        <w:rPr/>
      </w:pPr>
    </w:p>
    <w:p w14:paraId="00000089">
      <w:pPr>
        <w:pStyle w:val="P1"/>
        <w:rPr/>
      </w:pPr>
    </w:p>
    <w:p w14:paraId="0000008A">
      <w:pPr>
        <w:pStyle w:val="P1"/>
        <w:rPr/>
      </w:pPr>
    </w:p>
    <w:p w14:paraId="0000008B">
      <w:pPr>
        <w:pStyle w:val="P1"/>
        <w:rPr/>
      </w:pPr>
      <w:r>
        <w:rPr/>
        <w:drawing xmlns:mc="http://schemas.openxmlformats.org/markup-compatibility/2006">
          <wp:anchor allowOverlap="1" behindDoc="0" distT="0" distB="0" distL="0" distR="0" layoutInCell="1" locked="0" relativeHeight="8" simplePos="0">
            <wp:simplePos x="0" y="0"/>
            <wp:positionH relativeFrom="column">
              <wp:posOffset>78840</wp:posOffset>
            </wp:positionH>
            <wp:positionV relativeFrom="paragraph">
              <wp:posOffset>114480</wp:posOffset>
            </wp:positionV>
            <wp:extent cx="3581999" cy="1912680"/>
            <wp:effectExtent l="0" t="0" r="0" b="0"/>
            <wp:wrapSquare wrapText="largest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Grp="0" noSelect="0" noChangeAspect="0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999" cy="191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8C">
      <w:pPr>
        <w:pStyle w:val="P1"/>
        <w:rPr/>
      </w:pPr>
    </w:p>
    <w:p w14:paraId="0000008D">
      <w:pPr>
        <w:pStyle w:val="P1"/>
        <w:rPr/>
      </w:pPr>
    </w:p>
    <w:p w14:paraId="0000008E">
      <w:pPr>
        <w:pStyle w:val="P1"/>
        <w:rPr/>
      </w:pPr>
    </w:p>
    <w:p w14:paraId="0000008F">
      <w:pPr>
        <w:pStyle w:val="P1"/>
        <w:rPr/>
      </w:pPr>
    </w:p>
    <w:p w14:paraId="00000090">
      <w:pPr>
        <w:pStyle w:val="P1"/>
        <w:rPr/>
      </w:pPr>
    </w:p>
    <w:p w14:paraId="00000091">
      <w:pPr>
        <w:pStyle w:val="P1"/>
        <w:rPr/>
      </w:pPr>
    </w:p>
    <w:p w14:paraId="00000092">
      <w:pPr>
        <w:pStyle w:val="P1"/>
        <w:rPr/>
      </w:pPr>
    </w:p>
    <w:p w14:paraId="00000093">
      <w:pPr>
        <w:pStyle w:val="P1"/>
        <w:rPr/>
      </w:pPr>
    </w:p>
    <w:p w14:paraId="00000094">
      <w:pPr>
        <w:pStyle w:val="P1"/>
        <w:rPr/>
      </w:pPr>
    </w:p>
    <w:p w14:paraId="00000095">
      <w:pPr>
        <w:pStyle w:val="P1"/>
        <w:rPr/>
      </w:pPr>
    </w:p>
    <w:p w14:paraId="00000096">
      <w:pPr>
        <w:pStyle w:val="P1"/>
        <w:rPr/>
      </w:pPr>
    </w:p>
    <w:p w14:paraId="00000097">
      <w:pPr>
        <w:pStyle w:val="P1"/>
        <w:rPr/>
      </w:pPr>
    </w:p>
    <w:p w14:paraId="00000098">
      <w:pPr>
        <w:pStyle w:val="P1"/>
        <w:rPr/>
      </w:pPr>
    </w:p>
    <w:p w14:paraId="00000099">
      <w:pPr>
        <w:pStyle w:val="P2"/>
        <w:rPr/>
      </w:pPr>
      <w:r>
        <w:t>Installation ca-certification apt transport</w:t>
      </w:r>
    </w:p>
    <w:p w14:paraId="0000009A">
      <w:pPr>
        <w:pStyle w:val="P2"/>
        <w:rPr/>
      </w:pPr>
      <w:r>
        <w:rPr/>
        <w:drawing xmlns:mc="http://schemas.openxmlformats.org/markup-compatibility/2006">
          <wp:anchor allowOverlap="1" behindDoc="0" distT="0" distB="0" distL="0" distR="0" layoutInCell="1" locked="0" relativeHeight="9" simplePos="0">
            <wp:simplePos x="0" y="0"/>
            <wp:positionH relativeFrom="column">
              <wp:posOffset>0</wp:posOffset>
            </wp:positionH>
            <wp:positionV relativeFrom="paragraph">
              <wp:posOffset>169560</wp:posOffset>
            </wp:positionV>
            <wp:extent cx="6120000" cy="1206360"/>
            <wp:effectExtent l="0" t="0" r="0" b="0"/>
            <wp:wrapSquare wrapText="largest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Grp="0" noSelect="0" noChangeAspect="0" noMove="0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20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9B">
      <w:pPr>
        <w:pStyle w:val="P2"/>
        <w:rPr/>
      </w:pPr>
    </w:p>
    <w:p w14:paraId="0000009C">
      <w:pPr>
        <w:pStyle w:val="P3"/>
        <w:rPr/>
      </w:pPr>
      <w:r>
        <w:rPr/>
        <w:drawing xmlns:mc="http://schemas.openxmlformats.org/markup-compatibility/2006">
          <wp:anchor allowOverlap="1" behindDoc="0" distT="0" distB="0" distL="0" distR="0" layoutInCell="1" locked="0" relativeHeight="10" simplePos="0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20000" cy="1150560"/>
            <wp:effectExtent l="0" t="0" r="0" b="0"/>
            <wp:wrapSquare wrapText="largest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Grp="0" noSelect="0" noChangeAspect="0" noMove="0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15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9D">
      <w:pPr>
        <w:pStyle w:val="P3"/>
        <w:rPr/>
      </w:pPr>
      <w:r>
        <w:rPr/>
        <w:drawing xmlns:mc="http://schemas.openxmlformats.org/markup-compatibility/2006">
          <wp:anchor allowOverlap="1" behindDoc="0" distT="0" distB="0" distL="0" distR="0" layoutInCell="1" locked="0" relativeHeight="11" simplePos="0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20000" cy="224640"/>
            <wp:effectExtent l="0" t="0" r="0" b="0"/>
            <wp:wrapSquare wrapText="largest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Grp="0" noSelect="0" noChangeAspect="0" noMove="0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2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</w:t>
      </w:r>
    </w:p>
    <w:p w14:paraId="0000009E">
      <w:pPr>
        <w:pStyle w:val="P3"/>
        <w:rPr/>
      </w:pPr>
    </w:p>
    <w:p w14:paraId="0000009F">
      <w:pPr>
        <w:pStyle w:val="P3"/>
        <w:rPr/>
      </w:pPr>
      <w:r>
        <w:t>Installation apache2 :</w:t>
      </w:r>
    </w:p>
    <w:p w14:paraId="000000A0">
      <w:pPr>
        <w:pStyle w:val="P3"/>
        <w:rPr/>
      </w:pPr>
    </w:p>
    <w:p w14:paraId="000000A1">
      <w:pPr>
        <w:pStyle w:val="P3"/>
        <w:rPr/>
      </w:pPr>
      <w:r>
        <w:rPr/>
        <w:drawing xmlns:mc="http://schemas.openxmlformats.org/markup-compatibility/2006">
          <wp:anchor allowOverlap="1" behindDoc="0" distT="0" distB="0" distL="0" distR="0" layoutInCell="1" locked="0" relativeHeight="12" simplePos="0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20000" cy="3541320"/>
            <wp:effectExtent l="0" t="0" r="0" b="0"/>
            <wp:wrapSquare wrapText="largest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Grp="0" noSelect="0" noChangeAspect="0" noMove="0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5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A2">
      <w:pPr>
        <w:pStyle w:val="P3"/>
        <w:rPr/>
      </w:pPr>
    </w:p>
    <w:p w14:paraId="000000A3">
      <w:pPr>
        <w:pStyle w:val="P3"/>
        <w:rPr/>
      </w:pPr>
    </w:p>
    <w:p w14:paraId="000000A4">
      <w:pPr>
        <w:pStyle w:val="P4"/>
        <w:rPr/>
      </w:pPr>
      <w:r>
        <w:rPr/>
        <w:drawing xmlns:mc="http://schemas.openxmlformats.org/markup-compatibility/2006">
          <wp:anchor allowOverlap="1" behindDoc="0" distT="0" distB="0" distL="0" distR="0" layoutInCell="1" locked="0" relativeHeight="13" simplePos="0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20000" cy="3607560"/>
            <wp:effectExtent l="0" t="0" r="0" b="0"/>
            <wp:wrapSquare wrapText="largest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Grp="0" noSelect="0" noChangeAspect="0" noMove="0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 xmlns:mc="http://schemas.openxmlformats.org/markup-compatibility/2006">
          <wp:anchor allowOverlap="1" behindDoc="0" distT="0" distB="0" distL="0" distR="0" layoutInCell="1" locked="0" relativeHeight="14" simplePos="0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20000" cy="3600360"/>
            <wp:effectExtent l="0" t="0" r="0" b="0"/>
            <wp:wrapSquare wrapText="largest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Grp="0" noSelect="0" noChangeAspect="0" noMove="0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 xmlns:mc="http://schemas.openxmlformats.org/markup-compatibility/2006">
          <wp:anchor allowOverlap="1" behindDoc="0" distT="0" distB="0" distL="0" distR="0" layoutInCell="1" locked="0" relativeHeight="15" simplePos="0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20000" cy="3696840"/>
            <wp:effectExtent l="0" t="0" r="0" b="0"/>
            <wp:wrapSquare wrapText="largest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>
                      <a:picLocks noGrp="0" noSelect="0" noChangeAspect="0" noMove="0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9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 xmlns:mc="http://schemas.openxmlformats.org/markup-compatibility/2006">
          <wp:anchor allowOverlap="1" behindDoc="0" distT="0" distB="0" distL="0" distR="0" layoutInCell="1" locked="0" relativeHeight="16" simplePos="0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20000" cy="2889719"/>
            <wp:effectExtent l="0" t="0" r="0" b="0"/>
            <wp:wrapSquare wrapText="largest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>
                      <a:picLocks noGrp="0" noSelect="0" noChangeAspect="0" noMove="0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889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</w:t>
      </w:r>
    </w:p>
    <w:p w14:paraId="000000A5">
      <w:pPr>
        <w:pStyle w:val="P4"/>
        <w:rPr/>
      </w:pPr>
      <w:r>
        <w:rPr/>
        <w:drawing xmlns:mc="http://schemas.openxmlformats.org/markup-compatibility/2006">
          <wp:inline>
            <wp:extent cx="6121400" cy="33280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>
                      <a:picLocks noGrp="0" noSelect="0" noChangeAspect="1" noMove="0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A6">
      <w:pPr>
        <w:pStyle w:val="P4"/>
        <w:rPr/>
      </w:pPr>
      <w:r>
        <w:rPr/>
        <w:drawing xmlns:mc="http://schemas.openxmlformats.org/markup-compatibility/2006">
          <wp:inline>
            <wp:extent cx="6121400" cy="37026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>
                      <a:picLocks noGrp="0" noSelect="0" noChangeAspect="1" noMove="0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A7">
      <w:pPr>
        <w:pStyle w:val="P4"/>
        <w:rPr/>
      </w:pPr>
    </w:p>
    <w:p w14:paraId="000000A8">
      <w:pPr>
        <w:pStyle w:val="P4"/>
        <w:rPr/>
      </w:pPr>
      <w:r>
        <w:rPr/>
        <w:drawing xmlns:mc="http://schemas.openxmlformats.org/markup-compatibility/2006">
          <wp:inline>
            <wp:extent cx="6121400" cy="7658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>
                      <a:picLocks noGrp="0" noSelect="0" noChangeAspect="1" noMove="0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A9">
      <w:pPr>
        <w:pStyle w:val="P4"/>
        <w:rPr/>
      </w:pPr>
    </w:p>
    <w:p w14:paraId="000000AA">
      <w:pPr>
        <w:pStyle w:val="P4"/>
        <w:rPr/>
      </w:pPr>
    </w:p>
    <w:p w14:paraId="000000AB">
      <w:pPr>
        <w:pStyle w:val="P4"/>
        <w:rPr/>
      </w:pPr>
    </w:p>
    <w:p w14:paraId="000000AC">
      <w:pPr>
        <w:pStyle w:val="P4"/>
        <w:rPr/>
      </w:pPr>
      <w:r>
        <w:t>On va ensuite se diriger vers le navigateur pour continuer l’instalation GLPI</w:t>
      </w:r>
    </w:p>
    <w:p w14:paraId="000000AD">
      <w:pPr>
        <w:pStyle w:val="P4"/>
        <w:rPr/>
      </w:pPr>
      <w:r>
        <w:rPr/>
        <w:drawing xmlns:mc="http://schemas.openxmlformats.org/markup-compatibility/2006">
          <wp:anchor allowOverlap="1" behindDoc="0" distT="0" distB="0" distL="0" distR="0" layoutInCell="1" locked="0" relativeHeight="17" simplePos="0">
            <wp:simplePos x="0" y="0"/>
            <wp:positionH relativeFrom="column">
              <wp:posOffset>140335</wp:posOffset>
            </wp:positionH>
            <wp:positionV relativeFrom="paragraph">
              <wp:posOffset>150495</wp:posOffset>
            </wp:positionV>
            <wp:extent cx="5791680" cy="923759"/>
            <wp:effectExtent l="0" t="0" r="0" b="0"/>
            <wp:wrapSquare wrapText="largest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>
                      <a:picLocks noGrp="0" noSelect="0" noChangeAspect="0" noMove="0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680" cy="923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AE">
      <w:pPr>
        <w:pStyle w:val="P4"/>
        <w:rPr/>
      </w:pPr>
    </w:p>
    <w:p w14:paraId="000000AF">
      <w:pPr>
        <w:pStyle w:val="P4"/>
        <w:rPr/>
      </w:pPr>
    </w:p>
    <w:p w14:paraId="000000B0">
      <w:pPr>
        <w:pStyle w:val="P4"/>
        <w:rPr/>
      </w:pPr>
      <w:bookmarkStart w:id="0" w:name="docs-internal-guid-ff9904e2-7fff-ac95-e206-e7ce57bcbe8f"/>
      <w:bookmarkEnd w:id="0"/>
      <w:r>
        <w:rPr/>
        <w:drawing xmlns:mc="http://schemas.openxmlformats.org/markup-compatibility/2006">
          <wp:inline distT="0" distB="0" distL="0" distR="0">
            <wp:extent cx="5762520" cy="2295360"/>
            <wp:effectExtent l="0" t="0" r="0" b="0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>
                      <a:picLocks noGrp="0" noSelect="0" noChangeAspect="0" noMove="0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520" cy="22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00000B1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Puis continuer</w:t>
      </w:r>
    </w:p>
    <w:p w14:paraId="000000B2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bookmarkStart w:id="1" w:name="docs-internal-guid-f64c6489-7fff-02ee-8c80-06f5836d53da"/>
      <w:bookmarkEnd w:id="1"/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 distT="0" distB="0" distL="0" distR="0">
            <wp:extent cx="3076560" cy="866880"/>
            <wp:effectExtent l="0" t="0" r="0" b="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>
                      <a:picLocks noGrp="0" noSelect="0" noChangeAspect="0" noMove="0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60" cy="86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cs="Arial" w:eastAsia="NSimSun" w:hAnsi="Liberation Serif"/>
          <w:sz w:val="24"/>
          <w:szCs w:val="24"/>
          <w:lang w:val="fr-FR"/>
        </w:rPr>
        <w:t xml:space="preserve"> </w:t>
      </w:r>
    </w:p>
    <w:p w14:paraId="000000B3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B4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On entre localhost , adminglpi, Azerty123!</w:t>
      </w:r>
    </w:p>
    <w:p w14:paraId="000000B5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B6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6121400" cy="39579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>
                      <a:picLocks noGrp="0" noSelect="0" noChangeAspect="1" noMove="0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cs="Arial" w:eastAsia="NSimSun" w:hAnsi="Liberation Serif"/>
          <w:sz w:val="24"/>
          <w:szCs w:val="24"/>
          <w:lang w:val="fr-FR"/>
        </w:rPr>
        <w:t>f</w:t>
      </w:r>
    </w:p>
    <w:p w14:paraId="000000B7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B8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B9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BA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5803900" cy="19831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>
                      <a:picLocks noGrp="0" noSelect="0" noChangeAspect="1" noMove="0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cs="Arial" w:eastAsia="NSimSun" w:hAnsi="Liberation Serif"/>
          <w:sz w:val="24"/>
          <w:szCs w:val="24"/>
          <w:lang w:val="fr-FR"/>
        </w:rPr>
        <w:t>f</w:t>
      </w:r>
    </w:p>
    <w:p w14:paraId="000000BB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BC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On peut décocher d’envoyer les statistiques et continuer</w:t>
      </w:r>
    </w:p>
    <w:p w14:paraId="000000BD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BE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5813425" cy="48990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>
                      <a:picLocks noGrp="0" noSelect="0" noChangeAspect="1" noMove="0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cs="Arial" w:eastAsia="NSimSun" w:hAnsi="Liberation Serif"/>
          <w:sz w:val="24"/>
          <w:szCs w:val="24"/>
          <w:lang w:val="fr-FR"/>
        </w:rPr>
        <w:t>f</w:t>
      </w:r>
    </w:p>
    <w:p w14:paraId="000000BF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C0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Continuer</w:t>
      </w:r>
    </w:p>
    <w:p w14:paraId="000000C1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C2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5842635" cy="35610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>
                      <a:picLocks noGrp="0" noSelect="0" noChangeAspect="1" noMove="0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cs="Arial" w:eastAsia="NSimSun" w:hAnsi="Liberation Serif"/>
          <w:sz w:val="24"/>
          <w:szCs w:val="24"/>
          <w:lang w:val="fr-FR"/>
        </w:rPr>
        <w:t>f</w:t>
      </w:r>
    </w:p>
    <w:p w14:paraId="000000C3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C4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Utiliser GLPI</w:t>
      </w:r>
    </w:p>
    <w:p w14:paraId="000000C5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C6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5803900" cy="29838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>
                      <a:picLocks noGrp="0" noSelect="0" noChangeAspect="1" noMove="0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cs="Arial" w:eastAsia="NSimSun" w:hAnsi="Liberation Serif"/>
          <w:sz w:val="24"/>
          <w:szCs w:val="24"/>
          <w:lang w:val="fr-FR"/>
        </w:rPr>
        <w:t>f</w:t>
      </w:r>
    </w:p>
    <w:p w14:paraId="000000C7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C8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On arrive sur GLPI :</w:t>
      </w:r>
    </w:p>
    <w:p w14:paraId="000000C9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CA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ID : glpi</w:t>
      </w:r>
    </w:p>
    <w:p w14:paraId="000000CB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MDP: glpi</w:t>
      </w:r>
    </w:p>
    <w:p w14:paraId="000000CC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CD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5813425" cy="439864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>
                      <a:picLocks noGrp="0" noSelect="0" noChangeAspect="1" noMove="0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cs="Arial" w:eastAsia="NSimSun" w:hAnsi="Liberation Serif"/>
          <w:sz w:val="24"/>
          <w:szCs w:val="24"/>
          <w:lang w:val="fr-FR"/>
        </w:rPr>
        <w:t>f</w:t>
      </w:r>
    </w:p>
    <w:p w14:paraId="000000CE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CF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On se connecte avec le compte GLPI par défaut</w:t>
      </w:r>
    </w:p>
    <w:p w14:paraId="000000D0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 xml:space="preserve">Nous avons un message d’alerte : </w:t>
      </w:r>
    </w:p>
    <w:p w14:paraId="000000D1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D2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5765800" cy="7219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>
                      <a:picLocks noGrp="0" noSelect="0" noChangeAspect="1" noMove="0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D3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D4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On supprime le fichier d’installation pour éviter de réinstaller GLPI</w:t>
      </w:r>
    </w:p>
    <w:p w14:paraId="000000D5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D6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5727065" cy="79883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>
                      <a:picLocks noGrp="0" noSelect="0" noChangeAspect="1" noMove="0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D7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D8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Le message a disparu</w:t>
      </w:r>
    </w:p>
    <w:p w14:paraId="000000D9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DA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5755640" cy="6254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>
                      <a:picLocks noGrp="0" noSelect="0" noChangeAspect="1" noMove="0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DB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DC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On se rend sur son Windows serveur puis outils d’administration</w:t>
      </w:r>
    </w:p>
    <w:p w14:paraId="000000DD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DE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 xml:space="preserve">On va sélectionner le DNS </w:t>
      </w:r>
    </w:p>
    <w:p w14:paraId="000000DF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E0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5852160" cy="264668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>
                      <a:picLocks noGrp="0" noSelect="0" noChangeAspect="1" noMove="0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E1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E2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 xml:space="preserve">On va créer un nouvel hôte </w:t>
      </w:r>
    </w:p>
    <w:p w14:paraId="000000E3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E4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6121400" cy="32067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>
                      <a:picLocks noGrp="0" noSelect="0" noChangeAspect="1" noMove="0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E5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E6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 xml:space="preserve">On peut maintenant taper glpi dans la barre de navigation pour y acceder </w:t>
      </w:r>
    </w:p>
    <w:p w14:paraId="000000E7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E8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4831715" cy="8661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>
                      <a:picLocks noGrp="0" noSelect="0" noChangeAspect="1" noMove="0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E9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EA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On va maintenant dans le MDP par défaut</w:t>
        <w:tab/>
      </w:r>
    </w:p>
    <w:p w14:paraId="000000EB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EC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4504690" cy="354203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>
                      <a:picLocks noGrp="0" noSelect="0" noChangeAspect="1" noMove="0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ED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EE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Maintenant, il n’y à plus de message d’alerte</w:t>
      </w:r>
    </w:p>
    <w:p w14:paraId="000000EF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F0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On va se diriger vers la configuration de l’annulaire</w:t>
      </w:r>
    </w:p>
    <w:p w14:paraId="000000F1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5833110" cy="316674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>
                      <a:picLocks noGrp="0" noSelect="0" noChangeAspect="1" noMove="0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F2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F3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On clique sur annulaire LDAP</w:t>
      </w:r>
    </w:p>
    <w:p w14:paraId="000000F4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F5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On fait ajouter</w:t>
      </w:r>
    </w:p>
    <w:p w14:paraId="000000F6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F7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Puis on clique sur active directory les champs seront remplis automatiquement et on peut donner un nom</w:t>
      </w:r>
    </w:p>
    <w:p w14:paraId="000000F8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F9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6121400" cy="2933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>
                      <a:picLocks noGrp="0" noSelect="0" noChangeAspect="1" noMove="0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FA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FB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6121400" cy="29038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>
                      <a:picLocks noGrp="0" noSelect="0" noChangeAspect="1" noMove="0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FC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FD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 xml:space="preserve">On peut faire un test </w:t>
      </w:r>
    </w:p>
    <w:p w14:paraId="000000FE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0FF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5813425" cy="262763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>
                      <a:picLocks noGrp="0" noSelect="0" noChangeAspect="1" noMove="0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00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101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On peut se déconnecter en test avec notre utilisateur dédier</w:t>
      </w:r>
    </w:p>
    <w:p w14:paraId="00000102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103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104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105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106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107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10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18"/>
          <w:lang w:val="fr-FR"/>
        </w:rPr>
      </w:pPr>
    </w:p>
    <w:p w14:paraId="0000010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60" w:line="240" w:lineRule="auto"/>
        <w:ind w:left="0" w:right="0" w:firstLine="0"/>
        <w:jc w:val="left"/>
        <w:rPr>
          <w:rFonts w:ascii="Segoe UI"/>
          <w:color w:val="000000"/>
          <w:sz w:val="18"/>
          <w:lang w:val="fr-FR"/>
        </w:rPr>
      </w:pPr>
      <w:r>
        <w:rPr>
          <w:rFonts w:ascii="Calibri"/>
          <w:color w:val="000000"/>
          <w:sz w:val="22"/>
          <w:highlight w:val="white"/>
          <w:rtl w:val="off"/>
          <w:lang w:val="fr-FR"/>
        </w:rPr>
        <w:t>On se dirige vers l’inventaire et on va activer l’inventaire et la création d’un ordinateur pour les machines virtuelles.</w:t>
      </w:r>
    </w:p>
    <w:p w14:paraId="0000010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18"/>
          <w:lang w:val="fr-FR"/>
        </w:rPr>
      </w:pPr>
      <w:r>
        <w:rPr>
          <w:rFonts w:ascii="Segoe UI"/>
          <w:color w:val="000000"/>
          <w:sz w:val="18"/>
          <w:lang w:val="fr-FR"/>
        </w:rPr>
        <w:br w:type="textWrapping"/>
      </w:r>
    </w:p>
    <w:p w14:paraId="0000010B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4745355" cy="39077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0C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10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18"/>
          <w:lang w:val="en-US"/>
        </w:rPr>
      </w:pPr>
      <w:r>
        <w:rPr>
          <w:rFonts w:ascii="Calibri"/>
          <w:color w:val="000000"/>
          <w:sz w:val="22"/>
          <w:highlight w:val="white"/>
          <w:rtl w:val="off"/>
          <w:lang w:val="en-US"/>
        </w:rPr>
        <w:t>On télécharge l’agent GLPI</w:t>
      </w:r>
      <w:r>
        <w:rPr>
          <w:rFonts w:ascii="Segoe UI"/>
          <w:color w:val="000000"/>
          <w:sz w:val="18"/>
          <w:rtl w:val="off"/>
          <w:lang w:val="en-US"/>
        </w:rPr>
        <w:t xml:space="preserve"> </w:t>
      </w:r>
    </w:p>
    <w:p w14:paraId="0000010E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10F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Segoe UI" w:cs="Arial" w:eastAsia="NSimSun" w:hAnsi="Liberation Serif"/>
          <w:color w:val="000000"/>
          <w:sz w:val="18"/>
          <w:szCs w:val="24"/>
          <w:lang w:val="fr-FR"/>
        </w:rPr>
        <w:t>Puis on fait Window+R</w:t>
      </w:r>
    </w:p>
    <w:p w14:paraId="00000110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111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4196715" cy="22809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>
                      <a:picLocks noGrp="0" noSelect="0" noChangeAspect="1" noMove="0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12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113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On retrouve le répertoire</w:t>
      </w:r>
    </w:p>
    <w:p w14:paraId="00000114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115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Avec les stratégies de groupe</w:t>
      </w:r>
    </w:p>
    <w:p w14:paraId="00000116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117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6121400" cy="26117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>
                      <a:picLocks noGrp="0" noSelect="0" noChangeAspect="1" noMove="0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18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11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18"/>
          <w:lang w:val="fr-FR"/>
        </w:rPr>
      </w:pPr>
    </w:p>
    <w:p w14:paraId="0000011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60" w:line="240" w:lineRule="auto"/>
        <w:ind w:left="0" w:right="0" w:firstLine="0"/>
        <w:jc w:val="left"/>
        <w:rPr>
          <w:rFonts w:ascii="Segoe UI"/>
          <w:color w:val="000000"/>
          <w:sz w:val="18"/>
          <w:lang w:val="fr-FR"/>
        </w:rPr>
      </w:pPr>
      <w:r>
        <w:rPr>
          <w:rFonts w:ascii="Calibri"/>
          <w:color w:val="000000"/>
          <w:sz w:val="22"/>
          <w:highlight w:val="white"/>
          <w:rtl w:val="off"/>
          <w:lang w:val="fr-FR"/>
        </w:rPr>
        <w:t>On va maintenant créer la stratégie de groupe</w:t>
      </w:r>
    </w:p>
    <w:p w14:paraId="0000011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60" w:line="240" w:lineRule="auto"/>
        <w:ind w:left="0" w:right="0" w:firstLine="0"/>
        <w:jc w:val="left"/>
        <w:rPr>
          <w:rFonts w:ascii="Segoe UI"/>
          <w:color w:val="000000"/>
          <w:sz w:val="18"/>
          <w:lang w:val="fr-FR"/>
        </w:rPr>
      </w:pPr>
      <w:r>
        <w:rPr>
          <w:rFonts w:ascii="Calibri"/>
          <w:color w:val="000000"/>
          <w:sz w:val="22"/>
          <w:highlight w:val="white"/>
          <w:rtl w:val="off"/>
          <w:lang w:val="fr-FR"/>
        </w:rPr>
        <w:t>On va déplacer les ordinateurs qui se trouvent dans le dossier computers et on les déplace dans le dossier Ordinateurs</w:t>
      </w:r>
    </w:p>
    <w:p w14:paraId="0000011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60" w:line="240" w:lineRule="auto"/>
        <w:ind w:left="0" w:right="0" w:firstLine="0"/>
        <w:jc w:val="left"/>
        <w:rPr>
          <w:rFonts w:ascii="Segoe UI"/>
          <w:color w:val="000000"/>
          <w:sz w:val="18"/>
          <w:lang w:val="fr-FR"/>
        </w:rPr>
      </w:pPr>
    </w:p>
    <w:p w14:paraId="0000011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60" w:line="240" w:lineRule="auto"/>
        <w:ind w:left="0" w:right="0" w:firstLine="0"/>
        <w:jc w:val="left"/>
        <w:rPr>
          <w:rFonts w:ascii="Segoe UI"/>
          <w:color w:val="000000"/>
          <w:sz w:val="18"/>
          <w:lang w:val="fr-FR"/>
        </w:rPr>
      </w:pPr>
      <w:r>
        <w:rPr>
          <w:rFonts w:ascii="Segoe UI"/>
          <w:color w:val="000000"/>
          <w:sz w:val="18"/>
          <w:lang w:val="fr-FR"/>
        </w:rPr>
        <w:drawing xmlns:mc="http://schemas.openxmlformats.org/markup-compatibility/2006">
          <wp:inline>
            <wp:extent cx="6121400" cy="34975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>
                      <a:picLocks noGrp="0" noSelect="0" noChangeAspect="1" noMove="0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1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18"/>
          <w:lang w:val="fr-FR"/>
        </w:rPr>
      </w:pPr>
      <w:r>
        <w:rPr>
          <w:rFonts w:ascii="Segoe UI"/>
          <w:color w:val="000000"/>
          <w:sz w:val="18"/>
          <w:lang w:val="fr-FR"/>
        </w:rPr>
        <w:br w:type="textWrapping"/>
      </w:r>
    </w:p>
    <w:p w14:paraId="0000011F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3126105" cy="130619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>
                      <a:picLocks noGrp="0" noSelect="0" noChangeAspect="1" noMove="0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20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121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t>Puis on va modifier</w:t>
      </w:r>
    </w:p>
    <w:p w14:paraId="00000122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123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2425700" cy="161734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>
                      <a:picLocks noGrp="0" noSelect="0" noChangeAspect="1" noMove="0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24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12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18"/>
          <w:lang w:val="fr-FR"/>
        </w:rPr>
      </w:pPr>
    </w:p>
    <w:p w14:paraId="0000012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60" w:line="240" w:lineRule="auto"/>
        <w:ind w:left="0" w:right="0" w:firstLine="0"/>
        <w:jc w:val="left"/>
        <w:rPr>
          <w:rFonts w:ascii="Segoe UI"/>
          <w:color w:val="000000"/>
          <w:sz w:val="18"/>
          <w:lang w:val="fr-FR"/>
        </w:rPr>
      </w:pPr>
      <w:r>
        <w:rPr>
          <w:rFonts w:ascii="Calibri"/>
          <w:color w:val="000000"/>
          <w:sz w:val="22"/>
          <w:highlight w:val="white"/>
          <w:rtl w:val="off"/>
          <w:lang w:val="fr-FR"/>
        </w:rPr>
        <w:t xml:space="preserve">On va dans stratégies &gt; Scripts &gt; Démarrage puis on ajoute le fichier et on rentre le paramètre du script </w:t>
      </w:r>
    </w:p>
    <w:p w14:paraId="0000012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18"/>
          <w:lang w:val="fr-FR"/>
        </w:rPr>
      </w:pPr>
      <w:r>
        <w:rPr>
          <w:rFonts w:ascii="Segoe UI"/>
          <w:color w:val="000000"/>
          <w:sz w:val="18"/>
          <w:lang w:val="fr-FR"/>
        </w:rPr>
        <w:br w:type="textWrapping"/>
      </w:r>
    </w:p>
    <w:p w14:paraId="00000128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5669280" cy="21463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>
                      <a:picLocks noGrp="0" noSelect="0" noChangeAspect="1" noMove="0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29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12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18"/>
          <w:lang w:val="en-US"/>
        </w:rPr>
      </w:pPr>
    </w:p>
    <w:p w14:paraId="0000012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60" w:line="240" w:lineRule="auto"/>
        <w:ind w:left="0" w:right="0" w:firstLine="0"/>
        <w:jc w:val="left"/>
        <w:rPr>
          <w:rFonts w:ascii="Segoe UI"/>
          <w:color w:val="000000"/>
          <w:sz w:val="18"/>
          <w:lang w:val="en-US"/>
        </w:rPr>
      </w:pPr>
      <w:r>
        <w:rPr>
          <w:rFonts w:ascii="Calibri"/>
          <w:color w:val="000000"/>
          <w:sz w:val="22"/>
          <w:highlight w:val="white"/>
          <w:rtl w:val="off"/>
          <w:lang w:val="en-US"/>
        </w:rPr>
        <w:t>On retrouve bien coter client L’agent GLPI installer</w:t>
      </w:r>
    </w:p>
    <w:p w14:paraId="0000012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18"/>
          <w:lang w:val="en-US"/>
        </w:rPr>
      </w:pPr>
      <w:r>
        <w:rPr>
          <w:rFonts w:ascii="Segoe UI"/>
          <w:color w:val="000000"/>
          <w:sz w:val="18"/>
          <w:lang w:val="en-US"/>
        </w:rPr>
        <w:br w:type="textWrapping"/>
      </w:r>
    </w:p>
    <w:p w14:paraId="0000012D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5823585" cy="341693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>
                      <a:picLocks noGrp="0" noSelect="0" noChangeAspect="1" noMove="0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2E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</w:p>
    <w:p w14:paraId="0000012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18"/>
          <w:lang w:val="fr-FR"/>
        </w:rPr>
      </w:pPr>
    </w:p>
    <w:p w14:paraId="0000013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60" w:line="240" w:lineRule="auto"/>
        <w:ind w:left="0" w:right="0" w:firstLine="0"/>
        <w:jc w:val="left"/>
        <w:rPr>
          <w:rFonts w:ascii="Segoe UI"/>
          <w:color w:val="000000"/>
          <w:sz w:val="18"/>
          <w:lang w:val="fr-FR"/>
        </w:rPr>
      </w:pPr>
      <w:r>
        <w:rPr>
          <w:rFonts w:ascii="Calibri"/>
          <w:color w:val="000000"/>
          <w:sz w:val="22"/>
          <w:highlight w:val="white"/>
          <w:rtl w:val="off"/>
          <w:lang w:val="fr-FR"/>
        </w:rPr>
        <w:t>Pour ne pas attendre on peut forcer l’inventaire avec le navigateur internet</w:t>
      </w:r>
    </w:p>
    <w:p w14:paraId="0000013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18"/>
          <w:lang w:val="fr-FR"/>
        </w:rPr>
      </w:pPr>
      <w:r>
        <w:rPr>
          <w:rFonts w:ascii="Segoe UI"/>
          <w:color w:val="000000"/>
          <w:sz w:val="18"/>
          <w:lang w:val="fr-FR"/>
        </w:rPr>
        <w:br w:type="textWrapping"/>
      </w:r>
    </w:p>
    <w:p w14:paraId="00000132">
      <w:pPr>
        <w:pStyle w:val="P4"/>
        <w:rPr>
          <w:rFonts w:ascii="Liberation Serif" w:cs="Arial" w:eastAsia="NSimSun" w:hAnsi="Liberation Serif"/>
          <w:sz w:val="24"/>
          <w:szCs w:val="24"/>
          <w:lang w:val="fr-FR"/>
        </w:rPr>
      </w:pPr>
      <w:r>
        <w:rPr>
          <w:rFonts w:ascii="Liberation Serif" w:cs="Arial" w:eastAsia="NSimSun" w:hAnsi="Liberation Serif"/>
          <w:sz w:val="24"/>
          <w:szCs w:val="24"/>
          <w:lang w:val="fr-FR"/>
        </w:rPr>
        <w:drawing xmlns:mc="http://schemas.openxmlformats.org/markup-compatibility/2006">
          <wp:inline>
            <wp:extent cx="6025515" cy="403288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>
                      <a:picLocks noGrp="0" noSelect="0" noChangeAspect="1" noMove="0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1906" w:h="16837"/>
      <w:pgMar w:top="1133" w:right="1133" w:bottom="1133" w:lef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/>
  <w:font w:name="Arial">
    <w:charset w:val="00"/>
    <w:family w:val="swiss"/>
    <w:sig w:usb0="20002a87" w:usb1="80000000" w:usb2="00000008" w:usb3="00000000" w:csb0="000001ff" w:csb1="00000000"/>
  </w:font>
  <w:font w:name="Liberation Sans">
    <w:charset w:val="00"/>
    <w:family w:val="swiss"/>
    <w:pitch w:val="variable"/>
  </w:font>
  <w:font w:name="Liberation Serif">
    <w:charset w:val="00"/>
    <w:family w:val="roman"/>
    <w:pitch w:val="variable"/>
  </w:font>
  <w:font w:name="Microsoft YaHei">
    <w:charset w:val="00"/>
    <w:family w:val="auto"/>
    <w:pitch w:val="variable"/>
  </w:font>
  <w:font w:name="NSimSun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Segoe UI">
    <w:charset w:val="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5"/>
  </w:compat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/>
    <w:pPrDefault/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beforeAutospacing="0" w:after="0" w:afterAutospacing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beforeAutospacing="0" w:after="0" w:afterAutospacing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beforeAutospacing="0" w:after="300" w:afterAutospacing="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beforeAutospacing="0" w:after="280" w:afterAutospacing="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beforeAutospacing="0" w:after="0" w:afterAutospacing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beforeAutospacing="0" w:after="0" w:afterAutospacing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on"/>
    <w:unhideWhenUsed w:val="on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beforeAutospacing="0" w:after="0" w:afterAutospacing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beforeAutospacing="0" w:after="0" w:afterAutospacing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beforeAutospacing="0" w:after="0" w:afterAutospacing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Standard"/>
    <w:hidden w:val="on"/>
    <w:uiPriority w:val="99"/>
    <w:pPr>
      <w:spacing w:before="120" w:after="120"/>
    </w:pPr>
    <w:rPr>
      <w:rFonts w:cs="Arial"/>
      <w:i/>
      <w:sz w:val="24"/>
      <w:szCs w:val="24"/>
    </w:rPr>
  </w:style>
  <w:style w:type="paragraph" w:default="1" w:styleId="Graphic-default-3f72f0f3-c3a4-4c0b-82bf-7090f71e2c2d">
    <w:name w:val="Graphic-default-3f72f0f3-c3a4-4c0b-82bf-7090f71e2c2d"/>
    <w:hidden w:val="on"/>
    <w:uiPriority w:val="99"/>
    <w:pPr/>
    <w:rPr>
      <w:rFonts w:ascii="Liberation Serif" w:cs="Arial" w:eastAsia="NSimSun" w:hAnsi="Liberation Serif"/>
      <w:sz w:val="24"/>
      <w:szCs w:val="24"/>
      <w:lang w:val="fr-FR"/>
    </w:rPr>
  </w:style>
  <w:style w:type="paragraph" w:default="1" w:styleId="Paragraph-default-0006862c-cf95-48b9-b5ec-d504a11046a3">
    <w:name w:val="Paragraph-default-0006862c-cf95-48b9-b5ec-d504a11046a3"/>
    <w:hidden w:val="on"/>
    <w:uiPriority w:val="99"/>
    <w:pPr/>
    <w:rPr>
      <w:rFonts w:ascii="Liberation Serif" w:cs="Arial" w:eastAsia="NSimSun" w:hAnsi="Liberation Serif"/>
      <w:sz w:val="24"/>
      <w:szCs w:val="24"/>
      <w:lang w:val="fr-FR"/>
    </w:rPr>
  </w:style>
  <w:style w:type="paragraph" w:styleId="Standard">
    <w:name w:val="Standard"/>
    <w:basedOn w:val="Paragraph-default-0006862c-cf95-48b9-b5ec-d504a11046a3"/>
    <w:hidden w:val="on"/>
    <w:uiPriority w:val="99"/>
    <w:pPr/>
    <w:rPr/>
  </w:style>
  <w:style w:type="paragraph" w:styleId="Heading">
    <w:name w:val="Heading"/>
    <w:basedOn w:val="Standard"/>
    <w:hidden w:val="on"/>
    <w:uiPriority w:val="99"/>
    <w:pPr>
      <w:spacing w:before="239" w:after="120"/>
    </w:pPr>
    <w:rPr>
      <w:rFonts w:ascii="Liberation Sans" w:cs="Arial" w:eastAsia="Microsoft YaHei" w:hAnsi="Liberation Sans"/>
      <w:sz w:val="28"/>
      <w:szCs w:val="28"/>
    </w:rPr>
  </w:style>
  <w:style w:type="paragraph" w:styleId="Textbody">
    <w:name w:val="Text body"/>
    <w:basedOn w:val="Standard"/>
    <w:uiPriority w:val="99"/>
    <w:pPr>
      <w:spacing w:before="0" w:after="140" w:line="276" w:lineRule="auto"/>
    </w:pPr>
    <w:rPr/>
  </w:style>
  <w:style w:type="paragraph" w:styleId="List">
    <w:name w:val="List"/>
    <w:basedOn w:val="Textbody"/>
    <w:hidden w:val="on"/>
    <w:uiPriority w:val="99"/>
    <w:pPr/>
    <w:rPr>
      <w:rFonts w:cs="Arial"/>
    </w:rPr>
  </w:style>
  <w:style w:type="paragraph" w:styleId="Index">
    <w:name w:val="Index"/>
    <w:basedOn w:val="Standard"/>
    <w:hidden w:val="on"/>
    <w:uiPriority w:val="99"/>
    <w:pPr/>
    <w:rPr>
      <w:rFonts w:cs="Arial"/>
    </w:rPr>
  </w:style>
  <w:style w:type="paragraph" w:styleId="Graphics">
    <w:name w:val="Graphics"/>
    <w:basedOn w:val="Graphic-default-3f72f0f3-c3a4-4c0b-82bf-7090f71e2c2d"/>
    <w:hidden w:val="on"/>
    <w:uiPriority w:val="99"/>
    <w:pPr/>
    <w:rPr/>
  </w:style>
  <w:style w:type="paragraph" w:styleId="P1">
    <w:name w:val="P1"/>
    <w:basedOn w:val="Standard"/>
    <w:hidden w:val="on"/>
    <w:uiPriority w:val="99"/>
    <w:pPr/>
    <w:rPr/>
  </w:style>
  <w:style w:type="paragraph" w:styleId="P2">
    <w:name w:val="P2"/>
    <w:basedOn w:val="Standard"/>
    <w:hidden w:val="on"/>
    <w:uiPriority w:val="99"/>
    <w:pPr/>
    <w:rPr/>
  </w:style>
  <w:style w:type="paragraph" w:styleId="P3">
    <w:name w:val="P3"/>
    <w:basedOn w:val="Standard"/>
    <w:hidden w:val="on"/>
    <w:uiPriority w:val="99"/>
    <w:pPr/>
    <w:rPr/>
  </w:style>
  <w:style w:type="paragraph" w:styleId="P4">
    <w:name w:val="P4"/>
    <w:basedOn w:val="Standard"/>
    <w:hidden w:val="on"/>
    <w:uiPriority w:val="99"/>
    <w:pPr/>
    <w:rPr/>
  </w:style>
  <w:style w:type="character" w:styleId="T1">
    <w:name w:val="T1"/>
    <w:hidden w:val="on"/>
    <w:uiPriority w:val="99"/>
    <w:rPr>
      <w:caps w:val="off"/>
      <w:smallCaps w:val="off"/>
      <w:strike w:val="off"/>
      <w:dstrike w:val="off"/>
      <w:color w:val="000000"/>
      <w:u w:val="none"/>
    </w:rPr>
  </w:style>
  <w:style w:type="paragraph" w:styleId="Fr1">
    <w:name w:val="Fr1"/>
    <w:basedOn w:val="Graphics"/>
    <w:hidden w:val="on"/>
    <w:uiPriority w:val="99"/>
    <w:pPr/>
    <w:rPr/>
  </w:style>
  <w:style w:type="paragraph" w:styleId="Fr2">
    <w:name w:val="Fr2"/>
    <w:basedOn w:val="Graphics"/>
    <w:hidden w:val="on"/>
    <w:uiPriority w:val="99"/>
    <w:pPr/>
    <w:rPr/>
  </w:style>
  <w:style w:type="paragraph" w:styleId="Fr3">
    <w:name w:val="Fr3"/>
    <w:basedOn w:val="Graphics"/>
    <w:hidden w:val="on"/>
    <w:uiPriority w:val="99"/>
    <w:pPr/>
    <w:rPr/>
  </w:style>
  <w:style w:type="paragraph" w:styleId="Fr4">
    <w:name w:val="Fr4"/>
    <w:basedOn w:val="Graphics"/>
    <w:hidden w:val="on"/>
    <w:uiPriority w:val="99"/>
    <w:pPr/>
    <w:rPr/>
  </w:style>
  <w:style w:type="paragraph" w:styleId="Fr5">
    <w:name w:val="Fr5"/>
    <w:basedOn w:val="Graphics"/>
    <w:hidden w:val="on"/>
    <w:uiPriority w:val="99"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" Type="http://schemas.openxmlformats.org/officeDocument/2006/relationships/fontTable" Target="fontTable.xml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" Type="http://schemas.openxmlformats.org/officeDocument/2006/relationships/styles" Target="styles.xml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" Type="http://schemas.openxmlformats.org/officeDocument/2006/relationships/image" Target="media/image1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" Type="http://schemas.openxmlformats.org/officeDocument/2006/relationships/image" Target="media/image2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settings" Target="setting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Par défau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Souls_darklight</dc:creator>
  <cp:lastModifiedBy>Souls_darklight</cp:lastModifiedBy>
</cp:coreProperties>
</file>